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>
              <w:rPr>
                <w:color w:val="FF0000"/>
                <w:sz w:val="20"/>
                <w:szCs w:val="20"/>
              </w:rPr>
              <w:t>__ ________ 202</w:t>
            </w:r>
            <w:r>
              <w:rPr>
                <w:rFonts w:hint="default"/>
                <w:color w:val="FF0000"/>
                <w:sz w:val="20"/>
                <w:szCs w:val="20"/>
                <w:lang w:val="ru-RU"/>
              </w:rPr>
              <w:t>6</w:t>
            </w:r>
            <w:r>
              <w:rPr>
                <w:color w:val="FF0000"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color w:val="FF0000"/>
                <w:sz w:val="20"/>
                <w:szCs w:val="20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20"/>
          <w:szCs w:val="20"/>
        </w:rPr>
      </w:pPr>
    </w:p>
    <w:p w14:paraId="51898027">
      <w:pPr>
        <w:ind w:left="6480" w:firstLine="2167"/>
        <w:jc w:val="center"/>
        <w:rPr>
          <w:sz w:val="20"/>
          <w:szCs w:val="20"/>
        </w:rPr>
      </w:pPr>
      <w:r>
        <w:rPr>
          <w:sz w:val="20"/>
          <w:szCs w:val="20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20"/>
                <w:szCs w:val="20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20"/>
                <w:szCs w:val="20"/>
              </w:rPr>
            </w:pPr>
          </w:p>
        </w:tc>
      </w:tr>
    </w:tbl>
    <w:p w14:paraId="53E1E821">
      <w:pPr>
        <w:pStyle w:val="9"/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p w14:paraId="72833B17">
      <w:pPr>
        <w:rPr>
          <w:sz w:val="20"/>
          <w:szCs w:val="20"/>
        </w:rPr>
      </w:pPr>
    </w:p>
    <w:tbl>
      <w:tblPr>
        <w:tblStyle w:val="12"/>
        <w:tblW w:w="0" w:type="auto"/>
        <w:tblInd w:w="558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6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0692F366">
            <w:pPr>
              <w:pStyle w:val="9"/>
              <w:tabs>
                <w:tab w:val="left" w:pos="708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                            </w:t>
            </w:r>
            <w:r>
              <w:rPr>
                <w:b/>
                <w:bCs/>
                <w:sz w:val="20"/>
                <w:szCs w:val="20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6CE7A9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469CA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16808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u w:val="single"/>
              </w:rPr>
              <w:t xml:space="preserve">    </w:t>
            </w:r>
            <w:r>
              <w:rPr>
                <w:sz w:val="20"/>
                <w:szCs w:val="20"/>
              </w:rPr>
              <w:t>»                   20</w:t>
            </w:r>
            <w:r>
              <w:rPr>
                <w:sz w:val="20"/>
                <w:szCs w:val="20"/>
                <w:u w:val="single"/>
              </w:rPr>
              <w:t xml:space="preserve"> 2</w:t>
            </w:r>
            <w:r>
              <w:rPr>
                <w:rFonts w:hint="default"/>
                <w:sz w:val="20"/>
                <w:szCs w:val="20"/>
                <w:u w:val="single"/>
                <w:lang w:val="ru-RU"/>
              </w:rPr>
              <w:t>6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</w:rPr>
              <w:t>г.</w:t>
            </w:r>
          </w:p>
        </w:tc>
      </w:tr>
    </w:tbl>
    <w:p w14:paraId="5BFBB4CF">
      <w:pPr>
        <w:pStyle w:val="3"/>
        <w:rPr>
          <w:rFonts w:hint="default"/>
          <w:b/>
          <w:bCs/>
          <w:sz w:val="20"/>
          <w:szCs w:val="20"/>
          <w:lang w:val="ru-RU"/>
        </w:rPr>
      </w:pPr>
      <w:r>
        <w:rPr>
          <w:b/>
          <w:bCs/>
          <w:sz w:val="20"/>
          <w:szCs w:val="20"/>
        </w:rPr>
        <w:t>ДЕФЕКТНЫЙ АКТ</w:t>
      </w:r>
    </w:p>
    <w:p w14:paraId="2A1C40B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Комиссия, образованна в соответствии с приказом от </w:t>
      </w:r>
      <w:r>
        <w:rPr>
          <w:rFonts w:hint="default"/>
          <w:sz w:val="20"/>
          <w:szCs w:val="20"/>
          <w:lang w:val="ru-RU"/>
        </w:rPr>
        <w:t>05</w:t>
      </w:r>
      <w:r>
        <w:rPr>
          <w:color w:val="FF0000"/>
          <w:sz w:val="20"/>
          <w:szCs w:val="20"/>
        </w:rPr>
        <w:t>.0</w:t>
      </w:r>
      <w:r>
        <w:rPr>
          <w:rFonts w:hint="default"/>
          <w:color w:val="FF0000"/>
          <w:sz w:val="20"/>
          <w:szCs w:val="20"/>
          <w:lang w:val="ru-RU"/>
        </w:rPr>
        <w:t>1</w:t>
      </w:r>
      <w:r>
        <w:rPr>
          <w:color w:val="FF0000"/>
          <w:sz w:val="20"/>
          <w:szCs w:val="20"/>
        </w:rPr>
        <w:t>.202</w:t>
      </w:r>
      <w:r>
        <w:rPr>
          <w:rFonts w:hint="default"/>
          <w:color w:val="FF0000"/>
          <w:sz w:val="20"/>
          <w:szCs w:val="20"/>
          <w:lang w:val="ru-RU"/>
        </w:rPr>
        <w:t>6</w:t>
      </w:r>
      <w:r>
        <w:rPr>
          <w:color w:val="FF0000"/>
          <w:sz w:val="20"/>
          <w:szCs w:val="20"/>
        </w:rPr>
        <w:t xml:space="preserve"> №1-</w:t>
      </w:r>
      <w:r>
        <w:rPr>
          <w:rFonts w:hint="default"/>
          <w:color w:val="FF0000"/>
          <w:sz w:val="20"/>
          <w:szCs w:val="20"/>
          <w:lang w:val="ru-RU"/>
        </w:rPr>
        <w:t>5</w:t>
      </w:r>
      <w:r>
        <w:rPr>
          <w:color w:val="FF0000"/>
          <w:sz w:val="20"/>
          <w:szCs w:val="20"/>
        </w:rPr>
        <w:t>/</w:t>
      </w:r>
      <w:r>
        <w:rPr>
          <w:rFonts w:hint="default"/>
          <w:color w:val="FF0000"/>
          <w:sz w:val="20"/>
          <w:szCs w:val="20"/>
          <w:lang w:val="ru-RU"/>
        </w:rPr>
        <w:t>1 (изм. от 21.01.2026 №1-5/17)</w:t>
      </w:r>
      <w:r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>в составе:</w:t>
      </w: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r>
              <w:rPr>
                <w:sz w:val="20"/>
                <w:szCs w:val="20"/>
                <w:lang w:val="ru-RU"/>
              </w:rPr>
              <w:t>управления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rFonts w:hint="default"/>
                <w:sz w:val="20"/>
                <w:szCs w:val="20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О.И.Дубина</w:t>
            </w:r>
          </w:p>
        </w:tc>
      </w:tr>
      <w:tr w14:paraId="781EE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2410" w:type="dxa"/>
            <w:vMerge w:val="restart"/>
          </w:tcPr>
          <w:p w14:paraId="458F3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7063D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директора по Х/Р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7365D670">
            <w:pPr>
              <w:rPr>
                <w:sz w:val="20"/>
                <w:szCs w:val="20"/>
              </w:rPr>
            </w:pPr>
          </w:p>
        </w:tc>
      </w:tr>
      <w:tr w14:paraId="1FDE8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662" w:type="dxa"/>
          <w:trHeight w:val="312" w:hRule="atLeast"/>
          <w:jc w:val="center"/>
        </w:trPr>
        <w:tc>
          <w:tcPr>
            <w:tcW w:w="2410" w:type="dxa"/>
            <w:vMerge w:val="continue"/>
          </w:tcPr>
          <w:p w14:paraId="32449E65">
            <w:pPr>
              <w:jc w:val="both"/>
              <w:rPr>
                <w:sz w:val="20"/>
                <w:szCs w:val="20"/>
              </w:rPr>
            </w:pPr>
          </w:p>
        </w:tc>
      </w:tr>
    </w:tbl>
    <w:p w14:paraId="63C79DF8">
      <w:pPr>
        <w:jc w:val="both"/>
        <w:rPr>
          <w:sz w:val="20"/>
          <w:szCs w:val="20"/>
        </w:rPr>
      </w:pPr>
      <w:r>
        <w:rPr>
          <w:sz w:val="20"/>
          <w:szCs w:val="20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ru-RU"/>
              </w:rPr>
              <w:t xml:space="preserve">Государственное учреждение образования "Средняя школа № 202 г.Минска имени В.М.Гинтовта", </w:t>
            </w:r>
            <w:r>
              <w:rPr>
                <w:rFonts w:hint="default"/>
                <w:b/>
                <w:bCs/>
                <w:sz w:val="20"/>
                <w:szCs w:val="20"/>
                <w:lang w:val="ru-RU"/>
              </w:rPr>
              <w:br w:type="textWrapping"/>
            </w:r>
            <w:r>
              <w:rPr>
                <w:rFonts w:hint="default"/>
                <w:b/>
                <w:bCs/>
                <w:sz w:val="20"/>
                <w:szCs w:val="20"/>
                <w:lang w:val="ru-RU"/>
              </w:rPr>
              <w:t>ул. Гинтовта, 22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2BD90147">
            <w:p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Установлено, что асфальтобетонное покрытие отмостки у рампы пищеблока в количестве 5м2имеет разрушения, выбоины, трещины, просадки.</w:t>
            </w:r>
          </w:p>
          <w:p w14:paraId="416C4744">
            <w:p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Существующий выпуск канализации от подвала до колодца (чугунная труба диаметром 100 мм, протяжённость 10 м) имеет коррозионные повреждения, свищи, трещины по телу труб, разрушение раструбных соединений, зарастание просвета, протечки.</w:t>
            </w:r>
          </w:p>
          <w:p w14:paraId="56057093">
            <w:p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Чугунный трубопровод канализации в подвале учреждения диаметром 100 мм протяжённостью 4 м имеет коррозионные повреждения, свищи, трещины по телу труб, разрушение раструбных соединений, зарастание просвета, протечки.</w:t>
            </w:r>
          </w:p>
          <w:p w14:paraId="218F9474">
            <w:p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Внутренняя поверхность канализационного колодца объёмом 0,5 м³ загрязнена, заилена, заполнена мусором и осадками.</w:t>
            </w:r>
          </w:p>
          <w:p w14:paraId="2C461618">
            <w:p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Лоток канализационного колодца имеет разрушения бетонной поверхности, выбоины, раковины, нарушение целостности.</w:t>
            </w:r>
          </w:p>
          <w:p w14:paraId="59380CA4">
            <w:p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(описание дефектов, их места нахождения, площадь, объем)</w:t>
            </w:r>
          </w:p>
          <w:p w14:paraId="430E0A8D">
            <w:pPr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Комиссией установлено наличие стесненных и усложненных условий производства работ, которые характеризуются следующими факторами: эксплуатируемое здание, К=1.</w:t>
            </w:r>
            <w:r>
              <w:rPr>
                <w:rFonts w:hint="default"/>
                <w:sz w:val="20"/>
                <w:szCs w:val="20"/>
                <w:lang w:val="ru-RU"/>
              </w:rPr>
              <w:t>2 (работа в колодце)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(</w:t>
            </w:r>
            <w:r>
              <w:rPr>
                <w:rFonts w:hint="default"/>
                <w:sz w:val="20"/>
                <w:szCs w:val="20"/>
                <w:lang w:val="ru-RU"/>
              </w:rPr>
              <w:t>К=</w:t>
            </w:r>
            <w:r>
              <w:rPr>
                <w:rFonts w:hint="default"/>
                <w:sz w:val="20"/>
                <w:szCs w:val="20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Дата начала разработки сметной документации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01.07.2026.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BBD9AAA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: </w:t>
            </w:r>
            <w:r>
              <w:rPr>
                <w:rFonts w:hint="default"/>
                <w:sz w:val="20"/>
                <w:szCs w:val="20"/>
                <w:lang w:val="ru-RU"/>
              </w:rPr>
              <w:t>дата заключения договора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 xml:space="preserve">Продолжительность выполнения </w:t>
            </w:r>
            <w:r>
              <w:rPr>
                <w:sz w:val="20"/>
                <w:szCs w:val="20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2 календарных дня</w:t>
            </w:r>
            <w:bookmarkStart w:id="0" w:name="_GoBack"/>
            <w:bookmarkEnd w:id="0"/>
            <w:r>
              <w:rPr>
                <w:rFonts w:hint="default"/>
                <w:sz w:val="20"/>
                <w:szCs w:val="20"/>
                <w:lang w:val="ru-RU"/>
              </w:rPr>
              <w:t xml:space="preserve"> с даты заключения договора.</w:t>
            </w:r>
          </w:p>
        </w:tc>
      </w:tr>
    </w:tbl>
    <w:p w14:paraId="3AA0B887">
      <w:pPr>
        <w:rPr>
          <w:sz w:val="20"/>
          <w:szCs w:val="20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председателя комиссии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r>
              <w:rPr>
                <w:sz w:val="20"/>
                <w:szCs w:val="20"/>
                <w:lang w:val="ru-RU"/>
              </w:rPr>
              <w:t>управления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rFonts w:hint="default"/>
                <w:sz w:val="20"/>
                <w:szCs w:val="20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членов комиссии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0596907">
      <w:pPr>
        <w:pStyle w:val="9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9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14:paraId="5C8A4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0" w:type="dxa"/>
            <w:shd w:val="clear" w:color="auto" w:fill="auto"/>
            <w:noWrap/>
            <w:vAlign w:val="center"/>
          </w:tcPr>
          <w:p w14:paraId="5687ABCB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</w:t>
            </w:r>
          </w:p>
        </w:tc>
        <w:tc>
          <w:tcPr>
            <w:tcW w:w="6024" w:type="dxa"/>
            <w:shd w:val="clear" w:color="auto" w:fill="auto"/>
            <w:noWrap/>
            <w:vAlign w:val="center"/>
          </w:tcPr>
          <w:p w14:paraId="70B92B24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Резка строительных конструкций бетонорезными машинами (глубина резания 150 мм)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14:paraId="3532CE4D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 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AC9511A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0,12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37D3D91F">
            <w:pPr>
              <w:rPr>
                <w:rFonts w:hint="default"/>
              </w:rPr>
            </w:pPr>
          </w:p>
        </w:tc>
      </w:tr>
      <w:tr w14:paraId="45449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0" w:type="dxa"/>
            <w:shd w:val="clear" w:color="auto" w:fill="auto"/>
            <w:noWrap/>
            <w:vAlign w:val="center"/>
          </w:tcPr>
          <w:p w14:paraId="47DE2D9D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</w:t>
            </w:r>
          </w:p>
        </w:tc>
        <w:tc>
          <w:tcPr>
            <w:tcW w:w="6024" w:type="dxa"/>
            <w:shd w:val="clear" w:color="auto" w:fill="auto"/>
            <w:noWrap/>
            <w:vAlign w:val="center"/>
          </w:tcPr>
          <w:p w14:paraId="62F43680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Разборка покрытий и оснований бетонных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14:paraId="6F92A28C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 м³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1D1F496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0,005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332A2D99">
            <w:pPr>
              <w:rPr>
                <w:rFonts w:hint="default"/>
              </w:rPr>
            </w:pPr>
          </w:p>
        </w:tc>
      </w:tr>
      <w:tr w14:paraId="5B5EA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0" w:type="dxa"/>
            <w:shd w:val="clear" w:color="auto" w:fill="auto"/>
            <w:noWrap/>
            <w:vAlign w:val="center"/>
          </w:tcPr>
          <w:p w14:paraId="69047D32">
            <w:pPr>
              <w:rPr>
                <w:rFonts w:hint="default"/>
                <w:lang w:val="ru-RU"/>
              </w:rPr>
            </w:pPr>
            <w:r>
              <w:rPr>
                <w:rFonts w:hint="default"/>
                <w:lang w:val="ru-RU" w:eastAsia="zh-CN"/>
              </w:rPr>
              <w:t>3</w:t>
            </w:r>
          </w:p>
        </w:tc>
        <w:tc>
          <w:tcPr>
            <w:tcW w:w="6024" w:type="dxa"/>
            <w:shd w:val="clear" w:color="auto" w:fill="auto"/>
            <w:noWrap/>
            <w:vAlign w:val="center"/>
          </w:tcPr>
          <w:p w14:paraId="55BC057F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Разработка грунта вручную в траншеях (глубина до 2 м, грунт 2 группы)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14:paraId="3915336D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 м³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F24E4AB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0,005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6670DA95">
            <w:pPr>
              <w:rPr>
                <w:rFonts w:hint="default"/>
              </w:rPr>
            </w:pPr>
          </w:p>
        </w:tc>
      </w:tr>
      <w:tr w14:paraId="7EE68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80" w:type="dxa"/>
            <w:shd w:val="clear" w:color="auto" w:fill="auto"/>
            <w:noWrap/>
            <w:vAlign w:val="center"/>
          </w:tcPr>
          <w:p w14:paraId="02FD3FA1">
            <w:pPr>
              <w:rPr>
                <w:rFonts w:hint="default"/>
                <w:lang w:val="ru-RU"/>
              </w:rPr>
            </w:pPr>
            <w:r>
              <w:rPr>
                <w:rFonts w:hint="default"/>
                <w:lang w:val="ru-RU" w:eastAsia="zh-CN"/>
              </w:rPr>
              <w:t>4</w:t>
            </w:r>
          </w:p>
        </w:tc>
        <w:tc>
          <w:tcPr>
            <w:tcW w:w="6024" w:type="dxa"/>
            <w:shd w:val="clear" w:color="auto" w:fill="auto"/>
            <w:noWrap/>
            <w:vAlign w:val="center"/>
          </w:tcPr>
          <w:p w14:paraId="6A78B5B2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Замена трубопроводов из чугунных труб на полиэтиленовые (диаметр 110 мм, из подвала в колодец)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14:paraId="66BAB4A8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8F14EC9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11BB1CC6">
            <w:pPr>
              <w:rPr>
                <w:rFonts w:hint="default"/>
              </w:rPr>
            </w:pPr>
          </w:p>
        </w:tc>
      </w:tr>
      <w:tr w14:paraId="162BE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80" w:type="dxa"/>
            <w:shd w:val="clear" w:color="auto" w:fill="auto"/>
            <w:noWrap/>
            <w:vAlign w:val="center"/>
          </w:tcPr>
          <w:p w14:paraId="2500CE61">
            <w:pPr>
              <w:rPr>
                <w:rFonts w:hint="default"/>
                <w:lang w:val="ru-RU"/>
              </w:rPr>
            </w:pPr>
            <w:r>
              <w:rPr>
                <w:rFonts w:hint="default"/>
                <w:lang w:val="ru-RU" w:eastAsia="zh-CN"/>
              </w:rPr>
              <w:t>5</w:t>
            </w:r>
          </w:p>
        </w:tc>
        <w:tc>
          <w:tcPr>
            <w:tcW w:w="6024" w:type="dxa"/>
            <w:shd w:val="clear" w:color="auto" w:fill="auto"/>
            <w:noWrap/>
            <w:vAlign w:val="center"/>
          </w:tcPr>
          <w:p w14:paraId="4576BB2B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Засыпка вручную траншей, пазух котлованов и ям (грунт 1 группы)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14:paraId="4BF77116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 м³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FC20C58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0,005</w:t>
            </w:r>
          </w:p>
        </w:tc>
        <w:tc>
          <w:tcPr>
            <w:tcW w:w="1612" w:type="dxa"/>
            <w:shd w:val="clear" w:color="auto" w:fill="auto"/>
            <w:noWrap/>
            <w:vAlign w:val="center"/>
          </w:tcPr>
          <w:p w14:paraId="0BBA5D29">
            <w:pPr>
              <w:rPr>
                <w:rFonts w:hint="default"/>
              </w:rPr>
            </w:pPr>
          </w:p>
        </w:tc>
      </w:tr>
      <w:tr w14:paraId="3CC9F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0" w:type="dxa"/>
            <w:shd w:val="clear" w:color="auto" w:fill="auto"/>
            <w:noWrap/>
            <w:vAlign w:val="center"/>
          </w:tcPr>
          <w:p w14:paraId="68B89359">
            <w:pPr>
              <w:rPr>
                <w:rFonts w:hint="default"/>
                <w:lang w:val="ru-RU"/>
              </w:rPr>
            </w:pPr>
            <w:r>
              <w:rPr>
                <w:rFonts w:hint="default"/>
                <w:lang w:val="ru-RU" w:eastAsia="zh-CN"/>
              </w:rPr>
              <w:t>6</w:t>
            </w:r>
          </w:p>
        </w:tc>
        <w:tc>
          <w:tcPr>
            <w:tcW w:w="6024" w:type="dxa"/>
            <w:shd w:val="clear" w:color="auto" w:fill="auto"/>
            <w:noWrap/>
            <w:vAlign w:val="center"/>
          </w:tcPr>
          <w:p w14:paraId="5AD5FEE8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Устройство бетонной стяжки (площадь мест до 1 м²)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14:paraId="45A40CFE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 м²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5123CE4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0,05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598194C3">
            <w:pPr>
              <w:rPr>
                <w:rFonts w:hint="default"/>
              </w:rPr>
            </w:pPr>
          </w:p>
        </w:tc>
      </w:tr>
      <w:tr w14:paraId="4BAF6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0" w:type="dxa"/>
            <w:shd w:val="clear" w:color="auto" w:fill="auto"/>
            <w:noWrap/>
            <w:vAlign w:val="center"/>
          </w:tcPr>
          <w:p w14:paraId="7B995DE6">
            <w:pPr>
              <w:rPr>
                <w:rFonts w:hint="default"/>
                <w:lang w:val="ru-RU"/>
              </w:rPr>
            </w:pPr>
            <w:r>
              <w:rPr>
                <w:rFonts w:hint="default"/>
                <w:lang w:val="ru-RU" w:eastAsia="zh-CN"/>
              </w:rPr>
              <w:t>7</w:t>
            </w:r>
          </w:p>
        </w:tc>
        <w:tc>
          <w:tcPr>
            <w:tcW w:w="6024" w:type="dxa"/>
            <w:shd w:val="clear" w:color="auto" w:fill="auto"/>
            <w:noWrap/>
            <w:vAlign w:val="center"/>
          </w:tcPr>
          <w:p w14:paraId="56DA4756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Ремонт бетонных лотков в колодцах (перенабивка лотков)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14:paraId="6FD15C11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 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9C63C09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0,01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5880DD27">
            <w:pPr>
              <w:rPr>
                <w:rFonts w:hint="default"/>
              </w:rPr>
            </w:pPr>
          </w:p>
        </w:tc>
      </w:tr>
      <w:tr w14:paraId="1628A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80" w:type="dxa"/>
            <w:shd w:val="clear" w:color="auto" w:fill="auto"/>
            <w:noWrap/>
            <w:vAlign w:val="center"/>
          </w:tcPr>
          <w:p w14:paraId="4EBFCDEC">
            <w:pPr>
              <w:rPr>
                <w:rFonts w:hint="default"/>
                <w:lang w:val="ru-RU"/>
              </w:rPr>
            </w:pPr>
            <w:r>
              <w:rPr>
                <w:rFonts w:hint="default"/>
                <w:lang w:val="ru-RU" w:eastAsia="zh-CN"/>
              </w:rPr>
              <w:t>8</w:t>
            </w:r>
          </w:p>
        </w:tc>
        <w:tc>
          <w:tcPr>
            <w:tcW w:w="6024" w:type="dxa"/>
            <w:shd w:val="clear" w:color="auto" w:fill="auto"/>
            <w:noWrap/>
            <w:vAlign w:val="center"/>
          </w:tcPr>
          <w:p w14:paraId="669979D4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Заделка стыков шириной 100 мм для труб диаметром 1000 мм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14:paraId="6A223C4C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 м стыка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081E54C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0,063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37CD4934">
            <w:pPr>
              <w:rPr>
                <w:rFonts w:hint="default"/>
              </w:rPr>
            </w:pPr>
          </w:p>
        </w:tc>
      </w:tr>
      <w:tr w14:paraId="2D1A2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0" w:type="dxa"/>
            <w:shd w:val="clear" w:color="auto" w:fill="auto"/>
            <w:noWrap/>
            <w:vAlign w:val="center"/>
          </w:tcPr>
          <w:p w14:paraId="44FB3AC4">
            <w:pPr>
              <w:rPr>
                <w:rFonts w:hint="default"/>
                <w:lang w:val="ru-RU"/>
              </w:rPr>
            </w:pPr>
            <w:r>
              <w:rPr>
                <w:rFonts w:hint="default"/>
                <w:lang w:val="ru-RU" w:eastAsia="zh-CN"/>
              </w:rPr>
              <w:t>9</w:t>
            </w:r>
          </w:p>
        </w:tc>
        <w:tc>
          <w:tcPr>
            <w:tcW w:w="6024" w:type="dxa"/>
            <w:shd w:val="clear" w:color="auto" w:fill="auto"/>
            <w:noWrap/>
            <w:vAlign w:val="center"/>
          </w:tcPr>
          <w:p w14:paraId="573B14CA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Разборка трубопроводов из чугунных канализационных труб (диаметр 100 мм)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14:paraId="5825C56A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 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A2E9C63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0,04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31A97714">
            <w:pPr>
              <w:rPr>
                <w:rFonts w:hint="default"/>
              </w:rPr>
            </w:pPr>
          </w:p>
        </w:tc>
      </w:tr>
      <w:tr w14:paraId="6767F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0" w:type="dxa"/>
            <w:shd w:val="clear" w:color="auto" w:fill="auto"/>
            <w:noWrap/>
            <w:vAlign w:val="center"/>
          </w:tcPr>
          <w:p w14:paraId="0B3470B6">
            <w:pPr>
              <w:rPr>
                <w:rFonts w:hint="default"/>
                <w:lang w:val="ru-RU"/>
              </w:rPr>
            </w:pPr>
            <w:r>
              <w:rPr>
                <w:rFonts w:hint="default"/>
                <w:lang w:val="ru-RU" w:eastAsia="zh-CN"/>
              </w:rPr>
              <w:t>10</w:t>
            </w:r>
          </w:p>
        </w:tc>
        <w:tc>
          <w:tcPr>
            <w:tcW w:w="6024" w:type="dxa"/>
            <w:shd w:val="clear" w:color="auto" w:fill="auto"/>
            <w:noWrap/>
            <w:vAlign w:val="center"/>
          </w:tcPr>
          <w:p w14:paraId="7B667F68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Прокладка трубопроводов канализации из полиэтиленовых труб (диаметр 100 мм)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14:paraId="72ADFF19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 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6CB9121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0,04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2E72A694">
            <w:pPr>
              <w:rPr>
                <w:rFonts w:hint="default"/>
              </w:rPr>
            </w:pPr>
          </w:p>
        </w:tc>
      </w:tr>
    </w:tbl>
    <w:p w14:paraId="7DD33C3E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132"/>
        <w:gridCol w:w="136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sz w:val="20"/>
                <w:szCs w:val="20"/>
              </w:rPr>
            </w:pPr>
          </w:p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6" w:type="dxa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349C6161">
      <w:pPr>
        <w:pStyle w:val="9"/>
        <w:jc w:val="center"/>
        <w:rPr>
          <w:sz w:val="18"/>
          <w:szCs w:val="18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0"/>
    </w:pPr>
  </w:p>
  <w:p w14:paraId="013D0816">
    <w:pPr>
      <w:pStyle w:val="1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28D1022"/>
    <w:rsid w:val="052A7029"/>
    <w:rsid w:val="05E54652"/>
    <w:rsid w:val="08F34D66"/>
    <w:rsid w:val="13D55286"/>
    <w:rsid w:val="165F78CC"/>
    <w:rsid w:val="1B6E1811"/>
    <w:rsid w:val="1B833540"/>
    <w:rsid w:val="209F4781"/>
    <w:rsid w:val="217F294D"/>
    <w:rsid w:val="28B828E7"/>
    <w:rsid w:val="2DC342DF"/>
    <w:rsid w:val="33B20594"/>
    <w:rsid w:val="34CD29E5"/>
    <w:rsid w:val="38050E40"/>
    <w:rsid w:val="3E4C3E9C"/>
    <w:rsid w:val="3F110955"/>
    <w:rsid w:val="41102ED1"/>
    <w:rsid w:val="4253789F"/>
    <w:rsid w:val="45CD23C1"/>
    <w:rsid w:val="477D5511"/>
    <w:rsid w:val="482272D3"/>
    <w:rsid w:val="48E70E06"/>
    <w:rsid w:val="4B17505B"/>
    <w:rsid w:val="52AC74C8"/>
    <w:rsid w:val="56A411A2"/>
    <w:rsid w:val="58C73E57"/>
    <w:rsid w:val="5CE41FE9"/>
    <w:rsid w:val="5F3E325F"/>
    <w:rsid w:val="613D6A07"/>
    <w:rsid w:val="658C4497"/>
    <w:rsid w:val="6AF71B23"/>
    <w:rsid w:val="6FED0A82"/>
    <w:rsid w:val="75FB6052"/>
    <w:rsid w:val="76A80D45"/>
    <w:rsid w:val="771C66BF"/>
    <w:rsid w:val="7B745E22"/>
    <w:rsid w:val="7D540C14"/>
    <w:rsid w:val="7DF8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Balloon Text"/>
    <w:basedOn w:val="1"/>
    <w:link w:val="1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2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Верх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5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6">
    <w:name w:val="Нижний колонтитул Знак"/>
    <w:basedOn w:val="4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7">
    <w:name w:val="Текст выноски Знак"/>
    <w:basedOn w:val="4"/>
    <w:link w:val="8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314</Words>
  <Characters>2467</Characters>
  <Lines>19</Lines>
  <Paragraphs>5</Paragraphs>
  <TotalTime>12</TotalTime>
  <ScaleCrop>false</ScaleCrop>
  <LinksUpToDate>false</LinksUpToDate>
  <CharactersWithSpaces>2947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2026-07-06T08:51:00Z</cp:lastPrinted>
  <dcterms:modified xsi:type="dcterms:W3CDTF">2026-07-21T11:25:16Z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1049-12.1.0.27458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